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E3" w:rsidRDefault="00A54839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D0A19" wp14:editId="5909494E">
                <wp:simplePos x="0" y="0"/>
                <wp:positionH relativeFrom="column">
                  <wp:posOffset>3579495</wp:posOffset>
                </wp:positionH>
                <wp:positionV relativeFrom="paragraph">
                  <wp:posOffset>1536065</wp:posOffset>
                </wp:positionV>
                <wp:extent cx="2181225" cy="63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4839" w:rsidRDefault="00A54839" w:rsidP="00A548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nuale-MediumItalic" w:hAnsi="Manuale-MediumItalic" w:cs="Manuale-MediumItalic"/>
                                <w:i/>
                                <w:iCs/>
                                <w:sz w:val="14"/>
                                <w:szCs w:val="14"/>
                              </w:rPr>
                              <w:t>Aff2016-03</w:t>
                            </w:r>
                            <w:r>
                              <w:rPr>
                                <w:rFonts w:ascii="Manuale-Italic" w:hAnsi="Manuale-Italic" w:cs="Manuale-Italic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2015</w:t>
                            </w:r>
                          </w:p>
                          <w:p w:rsidR="00A54839" w:rsidRDefault="00A54839" w:rsidP="00A548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terre</w:t>
                            </w:r>
                            <w:proofErr w:type="gramEnd"/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 xml:space="preserve"> de Beauvais, grès, porcelaine,</w:t>
                            </w:r>
                          </w:p>
                          <w:p w:rsidR="00A54839" w:rsidRDefault="00A54839" w:rsidP="00A548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émail</w:t>
                            </w:r>
                            <w:proofErr w:type="gramEnd"/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, cuisson au bois à 1300</w:t>
                            </w:r>
                            <w:r>
                              <w:rPr>
                                <w:rFonts w:ascii="Manuale-BoldItalic" w:hAnsi="Manuale-BoldItalic" w:cs="Manuale-BoldItal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°</w:t>
                            </w:r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  <w:p w:rsidR="00A54839" w:rsidRDefault="00A54839" w:rsidP="00A548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H.27 x 86 x 46 cm</w:t>
                            </w:r>
                          </w:p>
                          <w:p w:rsidR="00A54839" w:rsidRDefault="00A54839" w:rsidP="00A548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coll</w:t>
                            </w:r>
                            <w:proofErr w:type="gramEnd"/>
                            <w:r>
                              <w:rPr>
                                <w:rFonts w:ascii="Manuale-Regular" w:hAnsi="Manuale-Regular" w:cs="Manuale-Regular"/>
                                <w:sz w:val="14"/>
                                <w:szCs w:val="14"/>
                              </w:rPr>
                              <w:t>. particulière</w:t>
                            </w:r>
                          </w:p>
                          <w:p w:rsidR="00A54839" w:rsidRPr="00C82C9E" w:rsidRDefault="00A54839" w:rsidP="00A54839">
                            <w:pPr>
                              <w:pStyle w:val="Lgende"/>
                              <w:rPr>
                                <w:rFonts w:ascii="Manuale-SemiBold" w:hAnsi="Manuale-SemiBold" w:cs="Manuale-SemiBold"/>
                                <w:noProof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1.85pt;margin-top:120.95pt;width:171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" stroked="f">
                <v:textbox style="mso-fit-shape-to-text:t" inset="0,0,0,0">
                  <w:txbxContent>
                    <w:p w:rsidR="00A54839" w:rsidRDefault="00A54839" w:rsidP="00A548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</w:pPr>
                      <w:r>
                        <w:rPr>
                          <w:rFonts w:ascii="Manuale-MediumItalic" w:hAnsi="Manuale-MediumItalic" w:cs="Manuale-MediumItalic"/>
                          <w:i/>
                          <w:iCs/>
                          <w:sz w:val="14"/>
                          <w:szCs w:val="14"/>
                        </w:rPr>
                        <w:t>Aff2016-03</w:t>
                      </w:r>
                      <w:r>
                        <w:rPr>
                          <w:rFonts w:ascii="Manuale-Italic" w:hAnsi="Manuale-Italic" w:cs="Manuale-Italic"/>
                          <w:i/>
                          <w:iCs/>
                          <w:sz w:val="14"/>
                          <w:szCs w:val="14"/>
                        </w:rPr>
                        <w:t xml:space="preserve">, </w:t>
                      </w:r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2015</w:t>
                      </w:r>
                    </w:p>
                    <w:p w:rsidR="00A54839" w:rsidRDefault="00A54839" w:rsidP="00A548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terre</w:t>
                      </w:r>
                      <w:proofErr w:type="gramEnd"/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 xml:space="preserve"> de Beauvais, grès, porcelaine,</w:t>
                      </w:r>
                    </w:p>
                    <w:p w:rsidR="00A54839" w:rsidRDefault="00A54839" w:rsidP="00A548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émail</w:t>
                      </w:r>
                      <w:proofErr w:type="gramEnd"/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, cuisson au bois à 1300</w:t>
                      </w:r>
                      <w:r>
                        <w:rPr>
                          <w:rFonts w:ascii="Manuale-BoldItalic" w:hAnsi="Manuale-BoldItalic" w:cs="Manuale-BoldItalic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°</w:t>
                      </w:r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C</w:t>
                      </w:r>
                    </w:p>
                    <w:p w:rsidR="00A54839" w:rsidRDefault="00A54839" w:rsidP="00A548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</w:pPr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H.27 x 86 x 46 cm</w:t>
                      </w:r>
                    </w:p>
                    <w:p w:rsidR="00A54839" w:rsidRDefault="00A54839" w:rsidP="00A548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coll</w:t>
                      </w:r>
                      <w:proofErr w:type="gramEnd"/>
                      <w:r>
                        <w:rPr>
                          <w:rFonts w:ascii="Manuale-Regular" w:hAnsi="Manuale-Regular" w:cs="Manuale-Regular"/>
                          <w:sz w:val="14"/>
                          <w:szCs w:val="14"/>
                        </w:rPr>
                        <w:t>. particulière</w:t>
                      </w:r>
                    </w:p>
                    <w:p w:rsidR="00A54839" w:rsidRPr="00C82C9E" w:rsidRDefault="00A54839" w:rsidP="00A54839">
                      <w:pPr>
                        <w:pStyle w:val="Lgende"/>
                        <w:rPr>
                          <w:rFonts w:ascii="Manuale-SemiBold" w:hAnsi="Manuale-SemiBold" w:cs="Manuale-SemiBold"/>
                          <w:noProof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anuale-SemiBold" w:hAnsi="Manuale-SemiBold" w:cs="Manuale-SemiBold"/>
          <w:b/>
          <w:bCs/>
          <w:noProof/>
          <w:sz w:val="19"/>
          <w:szCs w:val="19"/>
          <w:lang w:eastAsia="fr-FR"/>
        </w:rPr>
        <w:drawing>
          <wp:anchor distT="0" distB="0" distL="114300" distR="114300" simplePos="0" relativeHeight="251658240" behindDoc="0" locked="0" layoutInCell="1" allowOverlap="1" wp14:anchorId="6141B138" wp14:editId="3038A7A8">
            <wp:simplePos x="3009900" y="1590675"/>
            <wp:positionH relativeFrom="margin">
              <wp:align>right</wp:align>
            </wp:positionH>
            <wp:positionV relativeFrom="margin">
              <wp:align>top</wp:align>
            </wp:positionV>
            <wp:extent cx="2181225" cy="1478915"/>
            <wp:effectExtent l="0" t="0" r="0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5E3">
        <w:rPr>
          <w:rFonts w:ascii="Manuale-Regular" w:hAnsi="Manuale-Regular" w:cs="Manuale-Regular"/>
          <w:sz w:val="38"/>
          <w:szCs w:val="38"/>
        </w:rPr>
        <w:t>Anne Verdier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38"/>
          <w:szCs w:val="38"/>
        </w:rPr>
      </w:pP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  <w:sz w:val="19"/>
          <w:szCs w:val="19"/>
        </w:rPr>
      </w:pPr>
      <w:r>
        <w:rPr>
          <w:rFonts w:ascii="Manuale-SemiBold" w:hAnsi="Manuale-SemiBold" w:cs="Manuale-SemiBold"/>
          <w:b/>
          <w:bCs/>
          <w:sz w:val="19"/>
          <w:szCs w:val="19"/>
        </w:rPr>
        <w:t>Née en 1977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  <w:sz w:val="19"/>
          <w:szCs w:val="19"/>
        </w:rPr>
      </w:pPr>
      <w:r>
        <w:rPr>
          <w:rFonts w:ascii="Manuale-SemiBold" w:hAnsi="Manuale-SemiBold" w:cs="Manuale-SemiBold"/>
          <w:b/>
          <w:bCs/>
          <w:sz w:val="19"/>
          <w:szCs w:val="19"/>
        </w:rPr>
        <w:t>Vit et travaille à Saint-Victor-sur-</w:t>
      </w:r>
      <w:proofErr w:type="spellStart"/>
      <w:r>
        <w:rPr>
          <w:rFonts w:ascii="Manuale-SemiBold" w:hAnsi="Manuale-SemiBold" w:cs="Manuale-SemiBold"/>
          <w:b/>
          <w:bCs/>
          <w:sz w:val="19"/>
          <w:szCs w:val="19"/>
        </w:rPr>
        <w:t>Rhins</w:t>
      </w:r>
      <w:proofErr w:type="spellEnd"/>
      <w:r>
        <w:rPr>
          <w:rFonts w:ascii="Manuale-SemiBold" w:hAnsi="Manuale-SemiBold" w:cs="Manuale-SemiBold"/>
          <w:b/>
          <w:bCs/>
          <w:sz w:val="19"/>
          <w:szCs w:val="19"/>
        </w:rPr>
        <w:t>,</w:t>
      </w:r>
      <w:r w:rsidR="00A54839" w:rsidRPr="00A54839">
        <w:rPr>
          <w:rFonts w:ascii="Manuale-SemiBold" w:hAnsi="Manuale-SemiBold" w:cs="Manuale-SemiBold"/>
          <w:b/>
          <w:bCs/>
          <w:sz w:val="19"/>
          <w:szCs w:val="19"/>
        </w:rPr>
        <w:t xml:space="preserve"> 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  <w:sz w:val="19"/>
          <w:szCs w:val="19"/>
        </w:rPr>
      </w:pPr>
      <w:r>
        <w:rPr>
          <w:rFonts w:ascii="Manuale-SemiBold" w:hAnsi="Manuale-SemiBold" w:cs="Manuale-SemiBold"/>
          <w:b/>
          <w:bCs/>
          <w:sz w:val="19"/>
          <w:szCs w:val="19"/>
        </w:rPr>
        <w:t>Loire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  <w:sz w:val="19"/>
          <w:szCs w:val="19"/>
        </w:rPr>
      </w:pP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r>
        <w:rPr>
          <w:rFonts w:ascii="Manuale-Regular" w:hAnsi="Manuale-Regular" w:cs="Manuale-Regular"/>
          <w:sz w:val="19"/>
          <w:szCs w:val="19"/>
        </w:rPr>
        <w:t>La formation d’Anne Verdier, entre recherche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scientifique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et céramique, commence par la biologie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végétale</w:t>
      </w:r>
      <w:proofErr w:type="gramEnd"/>
      <w:r>
        <w:rPr>
          <w:rFonts w:ascii="Manuale-Regular" w:hAnsi="Manuale-Regular" w:cs="Manuale-Regular"/>
          <w:sz w:val="19"/>
          <w:szCs w:val="19"/>
        </w:rPr>
        <w:t>, moléculaire et cellulaire tandis qu’elle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découvre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la céramique dans des cours du soir puis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expérimente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l’expression sculpturale de l’argile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en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rapport avec la géologie, prolongement de son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intérêt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pour l’intérieur et les transformations de la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matière</w:t>
      </w:r>
      <w:proofErr w:type="gramEnd"/>
      <w:r>
        <w:rPr>
          <w:rFonts w:ascii="Manuale-Regular" w:hAnsi="Manuale-Regular" w:cs="Manuale-Regular"/>
          <w:sz w:val="19"/>
          <w:szCs w:val="19"/>
        </w:rPr>
        <w:t>. Sa rencontre avec Coralie Courbet au début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des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années 2000, lui permet de donner une nouvelle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forme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à sa rigueur scientifique dans une dimension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résolument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expérimentale : elle démissionne et se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forme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à l’IEAC de Guebwiller avec Anne </w:t>
      </w:r>
      <w:proofErr w:type="spellStart"/>
      <w:r>
        <w:rPr>
          <w:rFonts w:ascii="Manuale-Regular" w:hAnsi="Manuale-Regular" w:cs="Manuale-Regular"/>
          <w:sz w:val="19"/>
          <w:szCs w:val="19"/>
        </w:rPr>
        <w:t>Bulliot</w:t>
      </w:r>
      <w:proofErr w:type="spellEnd"/>
      <w:r>
        <w:rPr>
          <w:rFonts w:ascii="Manuale-Regular" w:hAnsi="Manuale-Regular" w:cs="Manuale-Regular"/>
          <w:sz w:val="19"/>
          <w:szCs w:val="19"/>
        </w:rPr>
        <w:t xml:space="preserve"> en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r>
        <w:rPr>
          <w:rFonts w:ascii="Manuale-Regular" w:hAnsi="Manuale-Regular" w:cs="Manuale-Regular"/>
          <w:sz w:val="19"/>
          <w:szCs w:val="19"/>
        </w:rPr>
        <w:t>2004. Depuis, les expositions se succèdent, son travail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proofErr w:type="gramStart"/>
      <w:r>
        <w:rPr>
          <w:rFonts w:ascii="Manuale-Regular" w:hAnsi="Manuale-Regular" w:cs="Manuale-Regular"/>
          <w:sz w:val="19"/>
          <w:szCs w:val="19"/>
        </w:rPr>
        <w:t>est</w:t>
      </w:r>
      <w:proofErr w:type="gramEnd"/>
      <w:r>
        <w:rPr>
          <w:rFonts w:ascii="Manuale-Regular" w:hAnsi="Manuale-Regular" w:cs="Manuale-Regular"/>
          <w:sz w:val="19"/>
          <w:szCs w:val="19"/>
        </w:rPr>
        <w:t xml:space="preserve"> présenté à la Galerie XXI à Paris, à l’Ancienne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9"/>
          <w:szCs w:val="19"/>
        </w:rPr>
      </w:pPr>
      <w:r>
        <w:rPr>
          <w:rFonts w:ascii="Manuale-Regular" w:hAnsi="Manuale-Regular" w:cs="Manuale-Regular"/>
          <w:sz w:val="19"/>
          <w:szCs w:val="19"/>
        </w:rPr>
        <w:t>Poste à Toucy et dans de nombreux centres d’art.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  <w:sz w:val="14"/>
          <w:szCs w:val="14"/>
        </w:rPr>
      </w:pPr>
    </w:p>
    <w:p w:rsidR="00A065E3" w:rsidRP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</w:rPr>
      </w:pPr>
      <w:r w:rsidRPr="00A065E3">
        <w:rPr>
          <w:rFonts w:ascii="Manuale-SemiBold" w:hAnsi="Manuale-SemiBold" w:cs="Manuale-SemiBold"/>
          <w:b/>
          <w:bCs/>
        </w:rPr>
        <w:t>Expositions personnelles,</w:t>
      </w:r>
    </w:p>
    <w:p w:rsidR="00A065E3" w:rsidRP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</w:rPr>
      </w:pPr>
      <w:proofErr w:type="gramStart"/>
      <w:r w:rsidRPr="00A065E3">
        <w:rPr>
          <w:rFonts w:ascii="Manuale-SemiBold" w:hAnsi="Manuale-SemiBold" w:cs="Manuale-SemiBold"/>
          <w:b/>
          <w:bCs/>
        </w:rPr>
        <w:t>en</w:t>
      </w:r>
      <w:proofErr w:type="gramEnd"/>
      <w:r w:rsidRPr="00A065E3">
        <w:rPr>
          <w:rFonts w:ascii="Manuale-SemiBold" w:hAnsi="Manuale-SemiBold" w:cs="Manuale-SemiBold"/>
          <w:b/>
          <w:bCs/>
        </w:rPr>
        <w:t xml:space="preserve"> duo ou collectives (sélection)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jc w:val="center"/>
        <w:rPr>
          <w:rFonts w:ascii="Manuale-SemiBold" w:hAnsi="Manuale-SemiBold" w:cs="Manuale-SemiBold"/>
          <w:b/>
          <w:bCs/>
          <w:sz w:val="14"/>
          <w:szCs w:val="14"/>
        </w:rPr>
      </w:pP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Medium" w:hAnsi="Manuale-Medium" w:cs="Manuale-Medium"/>
          <w:sz w:val="14"/>
          <w:szCs w:val="14"/>
        </w:rPr>
        <w:t xml:space="preserve">2017 </w:t>
      </w:r>
      <w:r>
        <w:rPr>
          <w:rFonts w:ascii="Manuale-Italic" w:hAnsi="Manuale-Italic" w:cs="Manuale-Italic"/>
          <w:i/>
          <w:iCs/>
          <w:sz w:val="14"/>
          <w:szCs w:val="14"/>
        </w:rPr>
        <w:t xml:space="preserve">Montons d’un cran, </w:t>
      </w:r>
      <w:r>
        <w:rPr>
          <w:rFonts w:ascii="Manuale-Regular" w:hAnsi="Manuale-Regular" w:cs="Manuale-Regular"/>
          <w:sz w:val="14"/>
          <w:szCs w:val="14"/>
        </w:rPr>
        <w:t>Galerie XXI, Paris.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Italic" w:hAnsi="Manuale-Italic" w:cs="Manuale-Italic"/>
          <w:i/>
          <w:iCs/>
          <w:sz w:val="14"/>
          <w:szCs w:val="14"/>
        </w:rPr>
      </w:pPr>
      <w:r>
        <w:rPr>
          <w:rFonts w:ascii="Manuale-Medium" w:hAnsi="Manuale-Medium" w:cs="Manuale-Medium"/>
          <w:sz w:val="14"/>
          <w:szCs w:val="14"/>
        </w:rPr>
        <w:t xml:space="preserve">2016 </w:t>
      </w:r>
      <w:r>
        <w:rPr>
          <w:rFonts w:ascii="Manuale-Italic" w:hAnsi="Manuale-Italic" w:cs="Manuale-Italic"/>
          <w:i/>
          <w:iCs/>
          <w:sz w:val="14"/>
          <w:szCs w:val="14"/>
        </w:rPr>
        <w:t>Viviane S., une collection ? Quand l’art façonne le lien,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proofErr w:type="gramStart"/>
      <w:r>
        <w:rPr>
          <w:rFonts w:ascii="Manuale-Regular" w:hAnsi="Manuale-Regular" w:cs="Manuale-Regular"/>
          <w:sz w:val="14"/>
          <w:szCs w:val="14"/>
        </w:rPr>
        <w:t>le</w:t>
      </w:r>
      <w:proofErr w:type="gramEnd"/>
      <w:r>
        <w:rPr>
          <w:rFonts w:ascii="Manuale-Regular" w:hAnsi="Manuale-Regular" w:cs="Manuale-Regular"/>
          <w:sz w:val="14"/>
          <w:szCs w:val="14"/>
        </w:rPr>
        <w:t xml:space="preserve"> 19 Paul Fort, Paris.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 xml:space="preserve">Les </w:t>
      </w:r>
      <w:proofErr w:type="spellStart"/>
      <w:r>
        <w:rPr>
          <w:rFonts w:ascii="Manuale-Italic" w:hAnsi="Manuale-Italic" w:cs="Manuale-Italic"/>
          <w:i/>
          <w:iCs/>
          <w:sz w:val="14"/>
          <w:szCs w:val="14"/>
        </w:rPr>
        <w:t>Affleurants</w:t>
      </w:r>
      <w:proofErr w:type="spellEnd"/>
      <w:r>
        <w:rPr>
          <w:rFonts w:ascii="Manuale-Italic" w:hAnsi="Manuale-Italic" w:cs="Manuale-Italic"/>
          <w:i/>
          <w:iCs/>
          <w:sz w:val="14"/>
          <w:szCs w:val="14"/>
        </w:rPr>
        <w:t xml:space="preserve">, </w:t>
      </w:r>
      <w:r>
        <w:rPr>
          <w:rFonts w:ascii="Manuale-Regular" w:hAnsi="Manuale-Regular" w:cs="Manuale-Regular"/>
          <w:sz w:val="14"/>
          <w:szCs w:val="14"/>
        </w:rPr>
        <w:t>Galerie de l’Ancienne Poste, Toucy.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 xml:space="preserve">Gros </w:t>
      </w:r>
      <w:proofErr w:type="spellStart"/>
      <w:r>
        <w:rPr>
          <w:rFonts w:ascii="Manuale-Italic" w:hAnsi="Manuale-Italic" w:cs="Manuale-Italic"/>
          <w:i/>
          <w:iCs/>
          <w:sz w:val="14"/>
          <w:szCs w:val="14"/>
        </w:rPr>
        <w:t>oeuvre</w:t>
      </w:r>
      <w:proofErr w:type="spellEnd"/>
      <w:r>
        <w:rPr>
          <w:rFonts w:ascii="Manuale-Italic" w:hAnsi="Manuale-Italic" w:cs="Manuale-Italic"/>
          <w:i/>
          <w:iCs/>
          <w:sz w:val="14"/>
          <w:szCs w:val="14"/>
        </w:rPr>
        <w:t xml:space="preserve">(s), </w:t>
      </w:r>
      <w:r>
        <w:rPr>
          <w:rFonts w:ascii="Manuale-Regular" w:hAnsi="Manuale-Regular" w:cs="Manuale-Regular"/>
          <w:sz w:val="14"/>
          <w:szCs w:val="14"/>
        </w:rPr>
        <w:t>Salle de la tour, Mably.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>Quand, si ce n’est pas maintenant… qui, si ce n’est pas nous ?</w:t>
      </w:r>
      <w:r>
        <w:rPr>
          <w:rFonts w:ascii="Manuale-Regular" w:hAnsi="Manuale-Regular" w:cs="Manuale-Regular"/>
          <w:sz w:val="14"/>
          <w:szCs w:val="14"/>
        </w:rPr>
        <w:t>,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Regular" w:hAnsi="Manuale-Regular" w:cs="Manuale-Regular"/>
          <w:sz w:val="14"/>
          <w:szCs w:val="14"/>
        </w:rPr>
        <w:t>Galerie XXI, Paris.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Medium" w:hAnsi="Manuale-Medium" w:cs="Manuale-Medium"/>
          <w:sz w:val="14"/>
          <w:szCs w:val="14"/>
        </w:rPr>
        <w:t xml:space="preserve">2015 </w:t>
      </w:r>
      <w:r>
        <w:rPr>
          <w:rFonts w:ascii="Manuale-Italic" w:hAnsi="Manuale-Italic" w:cs="Manuale-Italic"/>
          <w:i/>
          <w:iCs/>
          <w:sz w:val="14"/>
          <w:szCs w:val="14"/>
        </w:rPr>
        <w:t xml:space="preserve">20 ans, </w:t>
      </w:r>
      <w:r>
        <w:rPr>
          <w:rFonts w:ascii="Manuale-Regular" w:hAnsi="Manuale-Regular" w:cs="Manuale-Regular"/>
          <w:sz w:val="14"/>
          <w:szCs w:val="14"/>
        </w:rPr>
        <w:t>Galerie Empreintes, Aydat.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 xml:space="preserve">Les </w:t>
      </w:r>
      <w:proofErr w:type="spellStart"/>
      <w:r>
        <w:rPr>
          <w:rFonts w:ascii="Manuale-Italic" w:hAnsi="Manuale-Italic" w:cs="Manuale-Italic"/>
          <w:i/>
          <w:iCs/>
          <w:sz w:val="14"/>
          <w:szCs w:val="14"/>
        </w:rPr>
        <w:t>Affleurants</w:t>
      </w:r>
      <w:proofErr w:type="spellEnd"/>
      <w:r>
        <w:rPr>
          <w:rFonts w:ascii="Manuale-Italic" w:hAnsi="Manuale-Italic" w:cs="Manuale-Italic"/>
          <w:i/>
          <w:iCs/>
          <w:sz w:val="14"/>
          <w:szCs w:val="14"/>
        </w:rPr>
        <w:t xml:space="preserve">, </w:t>
      </w:r>
      <w:r>
        <w:rPr>
          <w:rFonts w:ascii="Manuale-Regular" w:hAnsi="Manuale-Regular" w:cs="Manuale-Regular"/>
          <w:sz w:val="14"/>
          <w:szCs w:val="14"/>
        </w:rPr>
        <w:t xml:space="preserve">Atelier du soleil, </w:t>
      </w:r>
      <w:proofErr w:type="spellStart"/>
      <w:r>
        <w:rPr>
          <w:rFonts w:ascii="Manuale-Regular" w:hAnsi="Manuale-Regular" w:cs="Manuale-Regular"/>
          <w:sz w:val="14"/>
          <w:szCs w:val="14"/>
        </w:rPr>
        <w:t>Fraisse</w:t>
      </w:r>
      <w:proofErr w:type="spellEnd"/>
      <w:r>
        <w:rPr>
          <w:rFonts w:ascii="Manuale-Regular" w:hAnsi="Manuale-Regular" w:cs="Manuale-Regular"/>
          <w:sz w:val="14"/>
          <w:szCs w:val="14"/>
        </w:rPr>
        <w:t>-des-</w:t>
      </w:r>
      <w:proofErr w:type="spellStart"/>
      <w:r>
        <w:rPr>
          <w:rFonts w:ascii="Manuale-Regular" w:hAnsi="Manuale-Regular" w:cs="Manuale-Regular"/>
          <w:sz w:val="14"/>
          <w:szCs w:val="14"/>
        </w:rPr>
        <w:t>corbieres</w:t>
      </w:r>
      <w:proofErr w:type="spellEnd"/>
      <w:r>
        <w:rPr>
          <w:rFonts w:ascii="Manuale-Regular" w:hAnsi="Manuale-Regular" w:cs="Manuale-Regular"/>
          <w:sz w:val="14"/>
          <w:szCs w:val="14"/>
        </w:rPr>
        <w:t>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 xml:space="preserve">Sommeil de plâtre, </w:t>
      </w:r>
      <w:r>
        <w:rPr>
          <w:rFonts w:ascii="Manuale-Regular" w:hAnsi="Manuale-Regular" w:cs="Manuale-Regular"/>
          <w:sz w:val="14"/>
          <w:szCs w:val="14"/>
        </w:rPr>
        <w:t xml:space="preserve">La </w:t>
      </w:r>
      <w:proofErr w:type="spellStart"/>
      <w:r>
        <w:rPr>
          <w:rFonts w:ascii="Manuale-Regular" w:hAnsi="Manuale-Regular" w:cs="Manuale-Regular"/>
          <w:sz w:val="14"/>
          <w:szCs w:val="14"/>
        </w:rPr>
        <w:t>Mezz</w:t>
      </w:r>
      <w:proofErr w:type="spellEnd"/>
      <w:r>
        <w:rPr>
          <w:rFonts w:ascii="Manuale-Regular" w:hAnsi="Manuale-Regular" w:cs="Manuale-Regular"/>
          <w:sz w:val="14"/>
          <w:szCs w:val="14"/>
        </w:rPr>
        <w:t>, Pierre-Bénite.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Medium" w:hAnsi="Manuale-Medium" w:cs="Manuale-Medium"/>
          <w:sz w:val="14"/>
          <w:szCs w:val="14"/>
        </w:rPr>
        <w:t xml:space="preserve">2014 </w:t>
      </w:r>
      <w:r>
        <w:rPr>
          <w:rFonts w:ascii="Manuale-Italic" w:hAnsi="Manuale-Italic" w:cs="Manuale-Italic"/>
          <w:i/>
          <w:iCs/>
          <w:sz w:val="14"/>
          <w:szCs w:val="14"/>
        </w:rPr>
        <w:t xml:space="preserve">Il était une fois la vie, </w:t>
      </w:r>
      <w:r>
        <w:rPr>
          <w:rFonts w:ascii="Manuale-Regular" w:hAnsi="Manuale-Regular" w:cs="Manuale-Regular"/>
          <w:sz w:val="14"/>
          <w:szCs w:val="14"/>
        </w:rPr>
        <w:t>Galerie XXI, Paris.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proofErr w:type="gramStart"/>
      <w:r>
        <w:rPr>
          <w:rFonts w:ascii="Manuale-Italic" w:hAnsi="Manuale-Italic" w:cs="Manuale-Italic"/>
          <w:i/>
          <w:iCs/>
          <w:sz w:val="14"/>
          <w:szCs w:val="14"/>
        </w:rPr>
        <w:t>à</w:t>
      </w:r>
      <w:proofErr w:type="gramEnd"/>
      <w:r>
        <w:rPr>
          <w:rFonts w:ascii="Manuale-Italic" w:hAnsi="Manuale-Italic" w:cs="Manuale-Italic"/>
          <w:i/>
          <w:iCs/>
          <w:sz w:val="14"/>
          <w:szCs w:val="14"/>
        </w:rPr>
        <w:t xml:space="preserve"> quatre mains, </w:t>
      </w:r>
      <w:r>
        <w:rPr>
          <w:rFonts w:ascii="Manuale-Regular" w:hAnsi="Manuale-Regular" w:cs="Manuale-Regular"/>
          <w:sz w:val="14"/>
          <w:szCs w:val="14"/>
        </w:rPr>
        <w:t xml:space="preserve">avec Jérôme </w:t>
      </w:r>
      <w:proofErr w:type="spellStart"/>
      <w:r>
        <w:rPr>
          <w:rFonts w:ascii="Manuale-Regular" w:hAnsi="Manuale-Regular" w:cs="Manuale-Regular"/>
          <w:sz w:val="14"/>
          <w:szCs w:val="14"/>
        </w:rPr>
        <w:t>Galvin</w:t>
      </w:r>
      <w:proofErr w:type="spellEnd"/>
      <w:r>
        <w:rPr>
          <w:rFonts w:ascii="Manuale-Regular" w:hAnsi="Manuale-Regular" w:cs="Manuale-Regular"/>
          <w:sz w:val="14"/>
          <w:szCs w:val="14"/>
        </w:rPr>
        <w:t>, Halle du Jeu de Paume, Vic-le-Comte.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 xml:space="preserve">Et voir ailleurs si nous y sommes, </w:t>
      </w:r>
      <w:r>
        <w:rPr>
          <w:rFonts w:ascii="Manuale-Regular" w:hAnsi="Manuale-Regular" w:cs="Manuale-Regular"/>
          <w:sz w:val="14"/>
          <w:szCs w:val="14"/>
        </w:rPr>
        <w:t xml:space="preserve">avec Philippe </w:t>
      </w:r>
      <w:proofErr w:type="spellStart"/>
      <w:r>
        <w:rPr>
          <w:rFonts w:ascii="Manuale-Regular" w:hAnsi="Manuale-Regular" w:cs="Manuale-Regular"/>
          <w:sz w:val="14"/>
          <w:szCs w:val="14"/>
        </w:rPr>
        <w:t>Godderidge</w:t>
      </w:r>
      <w:proofErr w:type="spellEnd"/>
      <w:r>
        <w:rPr>
          <w:rFonts w:ascii="Manuale-Regular" w:hAnsi="Manuale-Regular" w:cs="Manuale-Regular"/>
          <w:sz w:val="14"/>
          <w:szCs w:val="14"/>
        </w:rPr>
        <w:t>,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Regular" w:hAnsi="Manuale-Regular" w:cs="Manuale-Regular"/>
          <w:sz w:val="14"/>
          <w:szCs w:val="14"/>
        </w:rPr>
        <w:t>Centre d’Art le safran, Amiens.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 xml:space="preserve">French Art Tour, </w:t>
      </w:r>
      <w:proofErr w:type="spellStart"/>
      <w:r>
        <w:rPr>
          <w:rFonts w:ascii="Manuale-Regular" w:hAnsi="Manuale-Regular" w:cs="Manuale-Regular"/>
          <w:sz w:val="14"/>
          <w:szCs w:val="14"/>
        </w:rPr>
        <w:t>Shangaï</w:t>
      </w:r>
      <w:proofErr w:type="spellEnd"/>
      <w:r>
        <w:rPr>
          <w:rFonts w:ascii="Manuale-Regular" w:hAnsi="Manuale-Regular" w:cs="Manuale-Regular"/>
          <w:sz w:val="14"/>
          <w:szCs w:val="14"/>
        </w:rPr>
        <w:t>, Chine.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</w:p>
    <w:p w:rsidR="00A065E3" w:rsidRP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</w:rPr>
      </w:pPr>
      <w:r w:rsidRPr="00A065E3">
        <w:rPr>
          <w:rFonts w:ascii="Manuale-SemiBold" w:hAnsi="Manuale-SemiBold" w:cs="Manuale-SemiBold"/>
          <w:b/>
          <w:bCs/>
        </w:rPr>
        <w:t>Articles et Parutions (sélection)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SemiBold" w:hAnsi="Manuale-SemiBold" w:cs="Manuale-SemiBold"/>
          <w:b/>
          <w:bCs/>
          <w:sz w:val="14"/>
          <w:szCs w:val="14"/>
        </w:rPr>
      </w:pP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Medium" w:hAnsi="Manuale-Medium" w:cs="Manuale-Medium"/>
          <w:sz w:val="14"/>
          <w:szCs w:val="14"/>
        </w:rPr>
        <w:t xml:space="preserve">2016 </w:t>
      </w:r>
      <w:r>
        <w:rPr>
          <w:rFonts w:ascii="Manuale-Italic" w:hAnsi="Manuale-Italic" w:cs="Manuale-Italic"/>
          <w:i/>
          <w:iCs/>
          <w:sz w:val="14"/>
          <w:szCs w:val="14"/>
        </w:rPr>
        <w:t xml:space="preserve">Anne Verdier, sculpture céramique, Les </w:t>
      </w:r>
      <w:proofErr w:type="spellStart"/>
      <w:r>
        <w:rPr>
          <w:rFonts w:ascii="Manuale-Italic" w:hAnsi="Manuale-Italic" w:cs="Manuale-Italic"/>
          <w:i/>
          <w:iCs/>
          <w:sz w:val="14"/>
          <w:szCs w:val="14"/>
        </w:rPr>
        <w:t>Affleurants</w:t>
      </w:r>
      <w:proofErr w:type="spellEnd"/>
      <w:r>
        <w:rPr>
          <w:rFonts w:ascii="Manuale-Regular" w:hAnsi="Manuale-Regular" w:cs="Manuale-Regular"/>
          <w:sz w:val="14"/>
          <w:szCs w:val="14"/>
        </w:rPr>
        <w:t>,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Regular" w:hAnsi="Manuale-Regular" w:cs="Manuale-Regular"/>
          <w:sz w:val="14"/>
          <w:szCs w:val="14"/>
        </w:rPr>
        <w:t>Galerie de l’Ancienne Poste, Toucy.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Regular" w:hAnsi="Manuale-Regular" w:cs="Manuale-Regular"/>
          <w:sz w:val="14"/>
          <w:szCs w:val="14"/>
        </w:rPr>
        <w:t xml:space="preserve">Stéphanie Le </w:t>
      </w:r>
      <w:proofErr w:type="spellStart"/>
      <w:r>
        <w:rPr>
          <w:rFonts w:ascii="Manuale-Regular" w:hAnsi="Manuale-Regular" w:cs="Manuale-Regular"/>
          <w:sz w:val="14"/>
          <w:szCs w:val="14"/>
        </w:rPr>
        <w:t>Follic-Hadida</w:t>
      </w:r>
      <w:proofErr w:type="spellEnd"/>
      <w:r>
        <w:rPr>
          <w:rFonts w:ascii="Manuale-Regular" w:hAnsi="Manuale-Regular" w:cs="Manuale-Regular"/>
          <w:sz w:val="14"/>
          <w:szCs w:val="14"/>
        </w:rPr>
        <w:t xml:space="preserve"> (sous la direction de),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Italic" w:hAnsi="Manuale-Italic" w:cs="Manuale-Italic"/>
          <w:i/>
          <w:iCs/>
          <w:sz w:val="14"/>
          <w:szCs w:val="14"/>
        </w:rPr>
      </w:pPr>
      <w:r>
        <w:rPr>
          <w:rFonts w:ascii="Manuale-Italic" w:hAnsi="Manuale-Italic" w:cs="Manuale-Italic"/>
          <w:i/>
          <w:iCs/>
          <w:sz w:val="14"/>
          <w:szCs w:val="14"/>
        </w:rPr>
        <w:t>Viviane S., une collection ? Quand l’art façonne le lien.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Medium" w:hAnsi="Manuale-Medium" w:cs="Manuale-Medium"/>
          <w:sz w:val="14"/>
          <w:szCs w:val="14"/>
        </w:rPr>
        <w:t xml:space="preserve">2011 </w:t>
      </w:r>
      <w:r>
        <w:rPr>
          <w:rFonts w:ascii="Manuale-Italic" w:hAnsi="Manuale-Italic" w:cs="Manuale-Italic"/>
          <w:i/>
          <w:iCs/>
          <w:sz w:val="14"/>
          <w:szCs w:val="14"/>
        </w:rPr>
        <w:t xml:space="preserve">La matière et l’imagination, </w:t>
      </w:r>
      <w:proofErr w:type="spellStart"/>
      <w:r>
        <w:rPr>
          <w:rFonts w:ascii="Manuale-Regular" w:hAnsi="Manuale-Regular" w:cs="Manuale-Regular"/>
          <w:sz w:val="14"/>
          <w:szCs w:val="14"/>
        </w:rPr>
        <w:t>Gyeonggi</w:t>
      </w:r>
      <w:proofErr w:type="spellEnd"/>
      <w:r>
        <w:rPr>
          <w:rFonts w:ascii="Manuale-Regular" w:hAnsi="Manuale-Regular" w:cs="Manuale-Regular"/>
          <w:sz w:val="14"/>
          <w:szCs w:val="14"/>
        </w:rPr>
        <w:t xml:space="preserve"> International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proofErr w:type="spellStart"/>
      <w:r>
        <w:rPr>
          <w:rFonts w:ascii="Manuale-Regular" w:hAnsi="Manuale-Regular" w:cs="Manuale-Regular"/>
          <w:sz w:val="14"/>
          <w:szCs w:val="14"/>
        </w:rPr>
        <w:t>CeraMIX</w:t>
      </w:r>
      <w:proofErr w:type="spellEnd"/>
      <w:r>
        <w:rPr>
          <w:rFonts w:ascii="Manuale-Regular" w:hAnsi="Manuale-Regular" w:cs="Manuale-Regular"/>
          <w:sz w:val="14"/>
          <w:szCs w:val="14"/>
        </w:rPr>
        <w:t xml:space="preserve"> Biennale.</w:t>
      </w:r>
    </w:p>
    <w:p w:rsidR="00A065E3" w:rsidRDefault="00A065E3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  <w:r>
        <w:rPr>
          <w:rFonts w:ascii="Manuale-Medium" w:hAnsi="Manuale-Medium" w:cs="Manuale-Medium"/>
          <w:sz w:val="14"/>
          <w:szCs w:val="14"/>
        </w:rPr>
        <w:t xml:space="preserve">2010 </w:t>
      </w:r>
      <w:r>
        <w:rPr>
          <w:rFonts w:ascii="Manuale-Italic" w:hAnsi="Manuale-Italic" w:cs="Manuale-Italic"/>
          <w:i/>
          <w:iCs/>
          <w:sz w:val="14"/>
          <w:szCs w:val="14"/>
        </w:rPr>
        <w:t xml:space="preserve">La Revue de la Céramique et du Verre, </w:t>
      </w:r>
      <w:r>
        <w:rPr>
          <w:rFonts w:ascii="Manuale-Regular" w:hAnsi="Manuale-Regular" w:cs="Manuale-Regular"/>
          <w:sz w:val="14"/>
          <w:szCs w:val="14"/>
        </w:rPr>
        <w:t>N°175.</w:t>
      </w:r>
    </w:p>
    <w:p w:rsidR="00A54839" w:rsidRDefault="00A54839" w:rsidP="00A065E3">
      <w:pPr>
        <w:autoSpaceDE w:val="0"/>
        <w:autoSpaceDN w:val="0"/>
        <w:adjustRightInd w:val="0"/>
        <w:spacing w:after="0" w:line="240" w:lineRule="auto"/>
        <w:rPr>
          <w:rFonts w:ascii="Manuale-Regular" w:hAnsi="Manuale-Regular" w:cs="Manuale-Regular"/>
          <w:sz w:val="14"/>
          <w:szCs w:val="14"/>
        </w:rPr>
      </w:pPr>
    </w:p>
    <w:p w:rsidR="00055540" w:rsidRDefault="00055540" w:rsidP="00A065E3">
      <w:bookmarkStart w:id="0" w:name="_GoBack"/>
      <w:bookmarkEnd w:id="0"/>
    </w:p>
    <w:sectPr w:rsidR="000555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ual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uale-Medium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uale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uale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uale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uale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5E3"/>
    <w:rsid w:val="00055540"/>
    <w:rsid w:val="00816D4C"/>
    <w:rsid w:val="008A7DAA"/>
    <w:rsid w:val="00A065E3"/>
    <w:rsid w:val="00A5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839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A548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839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A548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fanny</cp:lastModifiedBy>
  <cp:revision>2</cp:revision>
  <dcterms:created xsi:type="dcterms:W3CDTF">2017-09-22T08:08:00Z</dcterms:created>
  <dcterms:modified xsi:type="dcterms:W3CDTF">2017-09-22T10:24:00Z</dcterms:modified>
</cp:coreProperties>
</file>